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1A3" w:rsidRDefault="00C111A3" w:rsidP="00C111A3">
      <w:pPr>
        <w:pStyle w:val="1"/>
      </w:pPr>
      <w:r>
        <w:t>( )甲醇钠的理化及危险特性表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113"/>
        <w:gridCol w:w="2071"/>
        <w:gridCol w:w="2501"/>
      </w:tblGrid>
      <w:tr w:rsidR="00C111A3"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标</w:t>
            </w:r>
          </w:p>
          <w:p w:rsidR="00C111A3" w:rsidRDefault="00C111A3" w:rsidP="0090435F">
            <w:pPr>
              <w:spacing w:line="290" w:lineRule="exact"/>
              <w:rPr>
                <w:rFonts w:ascii="宋体" w:hAnsi="宋体"/>
              </w:rPr>
            </w:pPr>
            <w:r>
              <w:rPr>
                <w:rFonts w:ascii="宋体" w:hAnsi="宋体" w:hint="eastAsia"/>
              </w:rPr>
              <w:t>识</w:t>
            </w:r>
          </w:p>
        </w:tc>
        <w:tc>
          <w:tcPr>
            <w:tcW w:w="4113"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bCs/>
              </w:rPr>
            </w:pPr>
            <w:r>
              <w:rPr>
                <w:rFonts w:ascii="宋体" w:hAnsi="宋体" w:hint="eastAsia"/>
                <w:bCs/>
              </w:rPr>
              <w:t>中文名：甲氧基钠；甲醇钠</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szCs w:val="18"/>
                <w:lang w:val="en-GB"/>
              </w:rPr>
            </w:pPr>
            <w:r>
              <w:rPr>
                <w:rFonts w:ascii="宋体" w:hAnsi="宋体" w:hint="eastAsia"/>
              </w:rPr>
              <w:t>英文名</w:t>
            </w:r>
            <w:r>
              <w:rPr>
                <w:rFonts w:ascii="宋体" w:hAnsi="宋体" w:hint="eastAsia"/>
                <w:lang w:val="en-GB"/>
              </w:rPr>
              <w:t>：</w:t>
            </w:r>
            <w:r>
              <w:rPr>
                <w:rFonts w:ascii="宋体" w:hAnsi="宋体" w:hint="eastAsia"/>
                <w:szCs w:val="18"/>
              </w:rPr>
              <w:t>sodium methoxide </w:t>
            </w:r>
            <w:r>
              <w:rPr>
                <w:rFonts w:ascii="宋体" w:hAnsi="宋体" w:hint="eastAsia"/>
                <w:szCs w:val="18"/>
                <w:lang w:val="en-GB"/>
              </w:rPr>
              <w:t>；</w:t>
            </w:r>
          </w:p>
          <w:p w:rsidR="00C111A3" w:rsidRDefault="00C111A3" w:rsidP="0090435F">
            <w:pPr>
              <w:spacing w:line="290" w:lineRule="exact"/>
              <w:rPr>
                <w:rFonts w:ascii="宋体" w:hAnsi="宋体"/>
              </w:rPr>
            </w:pPr>
            <w:r>
              <w:rPr>
                <w:rFonts w:ascii="宋体" w:hAnsi="宋体" w:hint="eastAsia"/>
                <w:szCs w:val="18"/>
                <w:lang w:val="en-GB"/>
              </w:rPr>
              <w:t xml:space="preserve"> </w:t>
            </w:r>
            <w:r>
              <w:rPr>
                <w:rFonts w:ascii="宋体" w:hAnsi="宋体" w:hint="eastAsia"/>
                <w:szCs w:val="18"/>
              </w:rPr>
              <w:t>sodium methylate</w:t>
            </w:r>
          </w:p>
        </w:tc>
      </w:tr>
      <w:tr w:rsidR="00C111A3" w:rsidTr="0090435F">
        <w:trPr>
          <w:cantSplit/>
          <w:jc w:val="center"/>
        </w:trPr>
        <w:tc>
          <w:tcPr>
            <w:tcW w:w="489" w:type="dxa"/>
            <w:vMerge/>
            <w:tcBorders>
              <w:left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szCs w:val="18"/>
              </w:rPr>
              <w:t>CH</w:t>
            </w:r>
            <w:r>
              <w:rPr>
                <w:rFonts w:ascii="宋体" w:hAnsi="宋体" w:hint="eastAsia"/>
                <w:szCs w:val="18"/>
                <w:vertAlign w:val="subscript"/>
              </w:rPr>
              <w:t>3</w:t>
            </w:r>
            <w:r>
              <w:rPr>
                <w:rFonts w:ascii="宋体" w:hAnsi="宋体" w:hint="eastAsia"/>
                <w:szCs w:val="18"/>
              </w:rPr>
              <w:t>ONa</w:t>
            </w:r>
          </w:p>
        </w:tc>
        <w:tc>
          <w:tcPr>
            <w:tcW w:w="2071"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分子量：54.02</w:t>
            </w:r>
          </w:p>
        </w:tc>
        <w:tc>
          <w:tcPr>
            <w:tcW w:w="2501"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UN编号：1431</w:t>
            </w:r>
          </w:p>
        </w:tc>
      </w:tr>
      <w:tr w:rsidR="00C111A3" w:rsidTr="0090435F">
        <w:trPr>
          <w:cantSplit/>
          <w:jc w:val="center"/>
        </w:trPr>
        <w:tc>
          <w:tcPr>
            <w:tcW w:w="489" w:type="dxa"/>
            <w:vMerge/>
            <w:tcBorders>
              <w:left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危险类别：第4.2类  自易燃物品</w:t>
            </w:r>
          </w:p>
        </w:tc>
        <w:tc>
          <w:tcPr>
            <w:tcW w:w="2071"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危规号：42020</w:t>
            </w:r>
          </w:p>
        </w:tc>
        <w:tc>
          <w:tcPr>
            <w:tcW w:w="2501"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CAS号：</w:t>
            </w:r>
            <w:r>
              <w:rPr>
                <w:rFonts w:ascii="宋体" w:hAnsi="宋体"/>
              </w:rPr>
              <w:t xml:space="preserve"> </w:t>
            </w:r>
          </w:p>
        </w:tc>
      </w:tr>
      <w:tr w:rsidR="00C111A3" w:rsidTr="0090435F">
        <w:trPr>
          <w:cantSplit/>
          <w:jc w:val="center"/>
        </w:trPr>
        <w:tc>
          <w:tcPr>
            <w:tcW w:w="489" w:type="dxa"/>
            <w:vMerge/>
            <w:tcBorders>
              <w:left w:val="single" w:sz="4" w:space="0" w:color="auto"/>
              <w:bottom w:val="nil"/>
              <w:right w:val="single" w:sz="4" w:space="0" w:color="auto"/>
            </w:tcBorders>
            <w:vAlign w:val="center"/>
          </w:tcPr>
          <w:p w:rsidR="00C111A3" w:rsidRDefault="00C111A3" w:rsidP="0090435F">
            <w:pPr>
              <w:spacing w:line="290"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 xml:space="preserve">包装标志： </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color w:val="FF0000"/>
              </w:rPr>
            </w:pPr>
          </w:p>
        </w:tc>
      </w:tr>
      <w:tr w:rsidR="00C111A3"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理</w:t>
            </w:r>
          </w:p>
          <w:p w:rsidR="00C111A3" w:rsidRDefault="00C111A3" w:rsidP="0090435F">
            <w:pPr>
              <w:spacing w:line="290" w:lineRule="exact"/>
              <w:rPr>
                <w:rFonts w:ascii="宋体" w:hAnsi="宋体"/>
              </w:rPr>
            </w:pPr>
            <w:r>
              <w:rPr>
                <w:rFonts w:ascii="宋体" w:hAnsi="宋体" w:hint="eastAsia"/>
              </w:rPr>
              <w:t>化</w:t>
            </w:r>
          </w:p>
          <w:p w:rsidR="00C111A3" w:rsidRDefault="00C111A3" w:rsidP="0090435F">
            <w:pPr>
              <w:spacing w:line="290" w:lineRule="exact"/>
              <w:rPr>
                <w:rFonts w:ascii="宋体" w:hAnsi="宋体"/>
              </w:rPr>
            </w:pPr>
            <w:r>
              <w:rPr>
                <w:rFonts w:ascii="宋体" w:hAnsi="宋体" w:hint="eastAsia"/>
              </w:rPr>
              <w:t>性</w:t>
            </w:r>
          </w:p>
          <w:p w:rsidR="00C111A3" w:rsidRDefault="00C111A3" w:rsidP="0090435F">
            <w:pPr>
              <w:spacing w:line="290"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外观与性状：</w:t>
            </w:r>
            <w:r>
              <w:rPr>
                <w:rFonts w:ascii="宋体" w:hAnsi="宋体" w:hint="eastAsia"/>
                <w:szCs w:val="18"/>
              </w:rPr>
              <w:t>白色无定形易流动粉末，无臭。</w:t>
            </w:r>
          </w:p>
        </w:tc>
      </w:tr>
      <w:tr w:rsidR="00C111A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溶解性：</w:t>
            </w:r>
            <w:r>
              <w:rPr>
                <w:rFonts w:ascii="宋体" w:hAnsi="宋体" w:hint="eastAsia"/>
                <w:szCs w:val="18"/>
              </w:rPr>
              <w:t>溶于甲醇、乙醇。</w:t>
            </w:r>
          </w:p>
        </w:tc>
      </w:tr>
      <w:tr w:rsidR="00C111A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熔点（℃）：</w:t>
            </w:r>
            <w:r>
              <w:rPr>
                <w:rFonts w:ascii="宋体" w:hAnsi="宋体" w:hint="eastAsia"/>
                <w:szCs w:val="18"/>
              </w:rPr>
              <w:t>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沸点（℃）：＞450</w:t>
            </w:r>
          </w:p>
        </w:tc>
      </w:tr>
      <w:tr w:rsidR="00C111A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相对密度（水＝1）：1.3</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相对密度（空气＝1）：1.1</w:t>
            </w:r>
          </w:p>
        </w:tc>
      </w:tr>
      <w:tr w:rsidR="00C111A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饱和蒸气压（kPa）：</w:t>
            </w:r>
            <w:r>
              <w:rPr>
                <w:rFonts w:ascii="宋体" w:hAnsi="宋体" w:hint="eastAsia"/>
                <w:szCs w:val="18"/>
              </w:rPr>
              <w:t>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燃烧热（kJ/mol）：</w:t>
            </w:r>
            <w:r>
              <w:rPr>
                <w:rFonts w:ascii="宋体" w:hAnsi="宋体" w:hint="eastAsia"/>
                <w:szCs w:val="18"/>
              </w:rPr>
              <w:t>无资料</w:t>
            </w:r>
          </w:p>
        </w:tc>
      </w:tr>
      <w:tr w:rsidR="00C111A3"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临界温度（℃）：</w:t>
            </w:r>
            <w:r>
              <w:rPr>
                <w:rFonts w:ascii="宋体" w:hAnsi="宋体" w:hint="eastAsia"/>
                <w:szCs w:val="18"/>
              </w:rPr>
              <w:t>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临界压力（MPa）：</w:t>
            </w:r>
            <w:r>
              <w:rPr>
                <w:rFonts w:ascii="宋体" w:hAnsi="宋体" w:hint="eastAsia"/>
                <w:szCs w:val="18"/>
              </w:rPr>
              <w:t>无资料</w:t>
            </w:r>
          </w:p>
        </w:tc>
      </w:tr>
      <w:tr w:rsidR="00C111A3"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燃</w:t>
            </w:r>
          </w:p>
          <w:p w:rsidR="00C111A3" w:rsidRDefault="00C111A3" w:rsidP="0090435F">
            <w:pPr>
              <w:spacing w:line="290" w:lineRule="exact"/>
              <w:rPr>
                <w:rFonts w:ascii="宋体" w:hAnsi="宋体"/>
              </w:rPr>
            </w:pPr>
            <w:r>
              <w:rPr>
                <w:rFonts w:ascii="宋体" w:hAnsi="宋体" w:hint="eastAsia"/>
              </w:rPr>
              <w:t>烧</w:t>
            </w:r>
          </w:p>
          <w:p w:rsidR="00C111A3" w:rsidRDefault="00C111A3" w:rsidP="0090435F">
            <w:pPr>
              <w:spacing w:line="290" w:lineRule="exact"/>
              <w:rPr>
                <w:rFonts w:ascii="宋体" w:hAnsi="宋体"/>
              </w:rPr>
            </w:pPr>
            <w:r>
              <w:rPr>
                <w:rFonts w:ascii="宋体" w:hAnsi="宋体" w:hint="eastAsia"/>
              </w:rPr>
              <w:t>爆</w:t>
            </w:r>
          </w:p>
          <w:p w:rsidR="00C111A3" w:rsidRDefault="00C111A3" w:rsidP="0090435F">
            <w:pPr>
              <w:spacing w:line="290" w:lineRule="exact"/>
              <w:rPr>
                <w:rFonts w:ascii="宋体" w:hAnsi="宋体"/>
              </w:rPr>
            </w:pPr>
            <w:r>
              <w:rPr>
                <w:rFonts w:ascii="宋体" w:hAnsi="宋体" w:hint="eastAsia"/>
              </w:rPr>
              <w:t>炸</w:t>
            </w:r>
          </w:p>
          <w:p w:rsidR="00C111A3" w:rsidRDefault="00C111A3" w:rsidP="0090435F">
            <w:pPr>
              <w:spacing w:line="290" w:lineRule="exact"/>
              <w:rPr>
                <w:rFonts w:ascii="宋体" w:hAnsi="宋体"/>
              </w:rPr>
            </w:pPr>
            <w:r>
              <w:rPr>
                <w:rFonts w:ascii="宋体" w:hAnsi="宋体" w:hint="eastAsia"/>
              </w:rPr>
              <w:t>危</w:t>
            </w:r>
          </w:p>
          <w:p w:rsidR="00C111A3" w:rsidRDefault="00C111A3" w:rsidP="0090435F">
            <w:pPr>
              <w:spacing w:line="290" w:lineRule="exact"/>
              <w:rPr>
                <w:rFonts w:ascii="宋体" w:hAnsi="宋体"/>
              </w:rPr>
            </w:pPr>
            <w:r>
              <w:rPr>
                <w:rFonts w:ascii="宋体" w:hAnsi="宋体" w:hint="eastAsia"/>
              </w:rPr>
              <w:t>险</w:t>
            </w:r>
          </w:p>
          <w:p w:rsidR="00C111A3" w:rsidRDefault="00C111A3" w:rsidP="0090435F">
            <w:pPr>
              <w:spacing w:line="290" w:lineRule="exact"/>
              <w:rPr>
                <w:rFonts w:ascii="宋体" w:hAnsi="宋体"/>
              </w:rPr>
            </w:pPr>
            <w:r>
              <w:rPr>
                <w:rFonts w:ascii="宋体" w:hAnsi="宋体" w:hint="eastAsia"/>
              </w:rPr>
              <w:t>性</w:t>
            </w:r>
          </w:p>
        </w:tc>
        <w:tc>
          <w:tcPr>
            <w:tcW w:w="4113"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燃烧性： 易燃</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闪点（℃）：</w:t>
            </w:r>
            <w:r>
              <w:rPr>
                <w:rFonts w:ascii="宋体" w:hAnsi="宋体" w:hint="eastAsia"/>
                <w:szCs w:val="18"/>
              </w:rPr>
              <w:t>无资料</w:t>
            </w:r>
          </w:p>
        </w:tc>
      </w:tr>
      <w:tr w:rsidR="00C111A3" w:rsidTr="0090435F">
        <w:trPr>
          <w:cantSplit/>
          <w:jc w:val="center"/>
        </w:trPr>
        <w:tc>
          <w:tcPr>
            <w:tcW w:w="489" w:type="dxa"/>
            <w:vMerge/>
            <w:tcBorders>
              <w:top w:val="single" w:sz="4" w:space="0" w:color="auto"/>
              <w:left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爆炸上限（%）：</w:t>
            </w:r>
            <w:r>
              <w:rPr>
                <w:rFonts w:ascii="宋体" w:hAnsi="宋体" w:hint="eastAsia"/>
                <w:szCs w:val="18"/>
              </w:rPr>
              <w:t>无资料</w:t>
            </w:r>
          </w:p>
        </w:tc>
      </w:tr>
      <w:tr w:rsidR="00C111A3" w:rsidTr="0090435F">
        <w:trPr>
          <w:cantSplit/>
          <w:jc w:val="center"/>
        </w:trPr>
        <w:tc>
          <w:tcPr>
            <w:tcW w:w="489" w:type="dxa"/>
            <w:vMerge/>
            <w:tcBorders>
              <w:top w:val="single" w:sz="4" w:space="0" w:color="auto"/>
              <w:left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引燃温度（℃）：</w:t>
            </w:r>
            <w:r>
              <w:rPr>
                <w:rFonts w:ascii="宋体" w:hAnsi="宋体" w:hint="eastAsia"/>
                <w:szCs w:val="18"/>
              </w:rPr>
              <w:t>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最小点火能（mJ）：</w:t>
            </w:r>
            <w:r>
              <w:rPr>
                <w:rFonts w:ascii="宋体" w:hAnsi="宋体" w:hint="eastAsia"/>
                <w:szCs w:val="18"/>
              </w:rPr>
              <w:t>无资料</w:t>
            </w:r>
          </w:p>
        </w:tc>
      </w:tr>
      <w:tr w:rsidR="00C111A3" w:rsidTr="0090435F">
        <w:trPr>
          <w:cantSplit/>
          <w:jc w:val="center"/>
        </w:trPr>
        <w:tc>
          <w:tcPr>
            <w:tcW w:w="489" w:type="dxa"/>
            <w:vMerge/>
            <w:tcBorders>
              <w:left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最大爆炸压力（MPa）：</w:t>
            </w:r>
            <w:r>
              <w:rPr>
                <w:rFonts w:ascii="宋体" w:hAnsi="宋体" w:hint="eastAsia"/>
                <w:szCs w:val="18"/>
              </w:rPr>
              <w:t>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稳定性：稳定</w:t>
            </w:r>
          </w:p>
        </w:tc>
      </w:tr>
      <w:tr w:rsidR="00C111A3" w:rsidTr="0090435F">
        <w:trPr>
          <w:cantSplit/>
          <w:jc w:val="center"/>
        </w:trPr>
        <w:tc>
          <w:tcPr>
            <w:tcW w:w="489" w:type="dxa"/>
            <w:vMerge/>
            <w:tcBorders>
              <w:left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 xml:space="preserve">聚合危害： </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燃烧分解产物：</w:t>
            </w:r>
            <w:r>
              <w:rPr>
                <w:rFonts w:ascii="宋体" w:hAnsi="宋体" w:hint="eastAsia"/>
                <w:szCs w:val="18"/>
              </w:rPr>
              <w:t>一氧化碳、二氧化碳、氧化钠。</w:t>
            </w:r>
          </w:p>
        </w:tc>
      </w:tr>
      <w:tr w:rsidR="00C111A3" w:rsidTr="0090435F">
        <w:trPr>
          <w:cantSplit/>
          <w:jc w:val="center"/>
        </w:trPr>
        <w:tc>
          <w:tcPr>
            <w:tcW w:w="489" w:type="dxa"/>
            <w:vMerge/>
            <w:tcBorders>
              <w:left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避免接触的条件：</w:t>
            </w:r>
            <w:r>
              <w:rPr>
                <w:rFonts w:ascii="宋体" w:hAnsi="宋体" w:hint="eastAsia"/>
                <w:szCs w:val="18"/>
              </w:rPr>
              <w:t>潮湿空气</w:t>
            </w:r>
            <w:r>
              <w:rPr>
                <w:rFonts w:ascii="宋体" w:hAnsi="宋体" w:hint="eastAsia"/>
              </w:rPr>
              <w:t>。</w:t>
            </w:r>
          </w:p>
        </w:tc>
      </w:tr>
      <w:tr w:rsidR="00C111A3" w:rsidTr="0090435F">
        <w:trPr>
          <w:cantSplit/>
          <w:jc w:val="center"/>
        </w:trPr>
        <w:tc>
          <w:tcPr>
            <w:tcW w:w="489" w:type="dxa"/>
            <w:vMerge/>
            <w:tcBorders>
              <w:left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color w:val="000000"/>
              </w:rPr>
              <w:t>禁忌物：</w:t>
            </w:r>
            <w:r>
              <w:rPr>
                <w:rFonts w:ascii="宋体" w:hAnsi="宋体" w:hint="eastAsia"/>
                <w:szCs w:val="18"/>
              </w:rPr>
              <w:t>水、酸类、氯代烃。</w:t>
            </w:r>
          </w:p>
        </w:tc>
      </w:tr>
      <w:tr w:rsidR="00C111A3" w:rsidTr="0090435F">
        <w:trPr>
          <w:cantSplit/>
          <w:jc w:val="center"/>
        </w:trPr>
        <w:tc>
          <w:tcPr>
            <w:tcW w:w="489" w:type="dxa"/>
            <w:vMerge/>
            <w:tcBorders>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color w:val="000000"/>
              </w:rPr>
            </w:pPr>
            <w:r>
              <w:rPr>
                <w:rFonts w:ascii="宋体" w:hAnsi="宋体" w:hint="eastAsia"/>
                <w:szCs w:val="18"/>
              </w:rPr>
              <w:t>本品易燃，具强腐蚀性、强刺激性，可致人体灼伤。遇明火、高热易燃。与氧化剂接触猛烈反应。受热分解释出高毒烟雾。遇潮时对部分金属如铝、锌等有腐蚀性。</w:t>
            </w:r>
          </w:p>
        </w:tc>
      </w:tr>
      <w:tr w:rsidR="00C111A3" w:rsidTr="0090435F">
        <w:trPr>
          <w:cantSplit/>
          <w:jc w:val="center"/>
        </w:trPr>
        <w:tc>
          <w:tcPr>
            <w:tcW w:w="489" w:type="dxa"/>
            <w:vMerge/>
            <w:tcBorders>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灭火方法：</w:t>
            </w:r>
            <w:r>
              <w:rPr>
                <w:rFonts w:ascii="宋体" w:hAnsi="宋体" w:hint="eastAsia"/>
                <w:szCs w:val="18"/>
              </w:rPr>
              <w:t>消防人员须戴好防毒面具，在安全距离以外，在上风向灭火。灭火剂：泡沫、干粉、二氧化碳、砂土。禁止用水。</w:t>
            </w:r>
          </w:p>
        </w:tc>
      </w:tr>
      <w:tr w:rsidR="00C111A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毒</w:t>
            </w:r>
          </w:p>
          <w:p w:rsidR="00C111A3" w:rsidRDefault="00C111A3" w:rsidP="0090435F">
            <w:pPr>
              <w:spacing w:line="290"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无资料</w:t>
            </w:r>
          </w:p>
          <w:p w:rsidR="00C111A3" w:rsidRDefault="00C111A3" w:rsidP="0090435F">
            <w:pPr>
              <w:spacing w:line="29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无资料</w:t>
            </w:r>
          </w:p>
        </w:tc>
      </w:tr>
      <w:tr w:rsidR="00C111A3" w:rsidTr="0090435F">
        <w:trPr>
          <w:cantSplit/>
          <w:trHeight w:val="90"/>
          <w:jc w:val="center"/>
        </w:trPr>
        <w:tc>
          <w:tcPr>
            <w:tcW w:w="489" w:type="dxa"/>
            <w:vMerge w:val="restart"/>
            <w:tcBorders>
              <w:top w:val="single" w:sz="4" w:space="0" w:color="auto"/>
              <w:left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侵入途经：吸入、食入</w:t>
            </w:r>
            <w:r>
              <w:rPr>
                <w:rFonts w:ascii="宋体" w:hAnsi="宋体" w:hint="eastAsia"/>
                <w:bCs/>
              </w:rPr>
              <w:t>、经皮吸收</w:t>
            </w:r>
            <w:r>
              <w:rPr>
                <w:rFonts w:ascii="宋体" w:hAnsi="宋体" w:hint="eastAsia"/>
              </w:rPr>
              <w:t>。</w:t>
            </w:r>
          </w:p>
        </w:tc>
      </w:tr>
      <w:tr w:rsidR="00C111A3" w:rsidTr="0090435F">
        <w:trPr>
          <w:cantSplit/>
          <w:trHeight w:val="554"/>
          <w:jc w:val="center"/>
        </w:trPr>
        <w:tc>
          <w:tcPr>
            <w:tcW w:w="489" w:type="dxa"/>
            <w:vMerge/>
            <w:tcBorders>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szCs w:val="18"/>
              </w:rPr>
              <w:t>本品蒸气、雾或粉尘对呼吸道有强烈刺激和腐蚀性。吸入后，可引起昏睡、中枢抑制和麻醉。对眼有强烈刺激和腐蚀性，可致失明。皮肤接触可致灼伤。口服腐蚀消化道，引起腹痛、恶心、呕吐；大量口服可致失明和死亡。慢性影响：对中枢神经系统有抑制作用。 </w:t>
            </w:r>
          </w:p>
        </w:tc>
      </w:tr>
      <w:tr w:rsidR="00C111A3" w:rsidTr="0090435F">
        <w:trPr>
          <w:jc w:val="center"/>
        </w:trPr>
        <w:tc>
          <w:tcPr>
            <w:tcW w:w="489" w:type="dxa"/>
            <w:tcBorders>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急</w:t>
            </w:r>
          </w:p>
          <w:p w:rsidR="00C111A3" w:rsidRDefault="00C111A3" w:rsidP="0090435F">
            <w:pPr>
              <w:spacing w:line="290"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皮肤接触：</w:t>
            </w:r>
            <w:r>
              <w:rPr>
                <w:rFonts w:ascii="宋体" w:hAnsi="宋体" w:hint="eastAsia"/>
                <w:szCs w:val="18"/>
              </w:rPr>
              <w:t>立即脱去污染的衣着，用大量流动清水冲洗至少15分钟。就医。</w:t>
            </w:r>
            <w:r>
              <w:rPr>
                <w:rFonts w:ascii="宋体" w:hAnsi="宋体" w:hint="eastAsia"/>
              </w:rPr>
              <w:t xml:space="preserve">   ※眼睛接触：</w:t>
            </w:r>
            <w:r>
              <w:rPr>
                <w:rFonts w:ascii="宋体" w:hAnsi="宋体" w:hint="eastAsia"/>
                <w:szCs w:val="18"/>
              </w:rPr>
              <w:t>立即提起眼睑，用大量流动清水或生理盐水彻底冲洗至少15分钟。就医。</w:t>
            </w:r>
            <w:r>
              <w:rPr>
                <w:rFonts w:ascii="宋体" w:hAnsi="宋体" w:hint="eastAsia"/>
              </w:rPr>
              <w:t xml:space="preserve">   ※吸入：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※食入：用水漱口，用水漱口，就医。</w:t>
            </w:r>
          </w:p>
        </w:tc>
      </w:tr>
      <w:tr w:rsidR="00C111A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防</w:t>
            </w:r>
          </w:p>
          <w:p w:rsidR="00C111A3" w:rsidRDefault="00C111A3" w:rsidP="0090435F">
            <w:pPr>
              <w:spacing w:line="290"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工程控制：</w:t>
            </w:r>
            <w:r>
              <w:rPr>
                <w:rFonts w:ascii="宋体" w:hAnsi="宋体" w:hint="eastAsia"/>
                <w:szCs w:val="18"/>
              </w:rPr>
              <w:t>严加密闭，提供充分的局部排风和全面通风。</w:t>
            </w:r>
            <w:r>
              <w:rPr>
                <w:rFonts w:ascii="宋体" w:hAnsi="宋体" w:hint="eastAsia"/>
              </w:rPr>
              <w:t xml:space="preserve">   ※呼吸系统防护：</w:t>
            </w:r>
            <w:r>
              <w:rPr>
                <w:rFonts w:ascii="宋体" w:hAnsi="宋体" w:hint="eastAsia"/>
                <w:szCs w:val="18"/>
              </w:rPr>
              <w:t>可能接触毒物时，应该佩戴头罩型电动送风过滤式防尘呼吸器。必要时，建议佩戴自给式呼吸器。</w:t>
            </w:r>
            <w:r>
              <w:rPr>
                <w:rFonts w:ascii="宋体" w:hAnsi="宋体" w:hint="eastAsia"/>
              </w:rPr>
              <w:t xml:space="preserve">   ※</w:t>
            </w:r>
            <w:r>
              <w:rPr>
                <w:rFonts w:ascii="宋体" w:hAnsi="宋体"/>
              </w:rPr>
              <w:t>眼睛防护：</w:t>
            </w:r>
            <w:r>
              <w:rPr>
                <w:rFonts w:ascii="宋体" w:hAnsi="宋体" w:hint="eastAsia"/>
                <w:szCs w:val="18"/>
              </w:rPr>
              <w:t>呼吸系统防护中已作防护。</w:t>
            </w:r>
            <w:r>
              <w:rPr>
                <w:rFonts w:ascii="宋体" w:hAnsi="宋体" w:hint="eastAsia"/>
              </w:rPr>
              <w:t xml:space="preserve">    ※身体防护</w:t>
            </w:r>
            <w:r>
              <w:rPr>
                <w:rFonts w:ascii="宋体" w:hAnsi="宋体"/>
              </w:rPr>
              <w:t>：</w:t>
            </w:r>
            <w:r>
              <w:rPr>
                <w:rFonts w:ascii="宋体" w:hAnsi="宋体" w:hint="eastAsia"/>
                <w:szCs w:val="18"/>
              </w:rPr>
              <w:t>穿聚乙烯防毒服。</w:t>
            </w:r>
            <w:r>
              <w:rPr>
                <w:rFonts w:ascii="宋体" w:hAnsi="宋体" w:hint="eastAsia"/>
              </w:rPr>
              <w:t xml:space="preserve">    ※</w:t>
            </w:r>
            <w:r>
              <w:rPr>
                <w:rFonts w:ascii="宋体" w:hAnsi="宋体"/>
              </w:rPr>
              <w:t>手防护：</w:t>
            </w:r>
            <w:r>
              <w:rPr>
                <w:rFonts w:ascii="宋体" w:hAnsi="宋体" w:hint="eastAsia"/>
                <w:szCs w:val="18"/>
              </w:rPr>
              <w:t>戴橡胶手套。</w:t>
            </w:r>
            <w:r>
              <w:rPr>
                <w:rFonts w:ascii="宋体" w:hAnsi="宋体" w:hint="eastAsia"/>
              </w:rPr>
              <w:t xml:space="preserve">   ※其他防护：</w:t>
            </w:r>
            <w:r>
              <w:rPr>
                <w:rFonts w:ascii="宋体" w:hAnsi="宋体" w:hint="eastAsia"/>
                <w:szCs w:val="18"/>
              </w:rPr>
              <w:t>工作现场严禁吸烟。注意个人清洁卫生。</w:t>
            </w:r>
          </w:p>
        </w:tc>
      </w:tr>
      <w:tr w:rsidR="00C111A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泄</w:t>
            </w:r>
          </w:p>
          <w:p w:rsidR="00C111A3" w:rsidRDefault="00C111A3" w:rsidP="0090435F">
            <w:pPr>
              <w:spacing w:line="290" w:lineRule="exact"/>
              <w:rPr>
                <w:rFonts w:ascii="宋体" w:hAnsi="宋体"/>
                <w:bCs/>
              </w:rPr>
            </w:pPr>
            <w:r>
              <w:rPr>
                <w:rFonts w:ascii="宋体" w:hAnsi="宋体" w:hint="eastAsia"/>
                <w:bCs/>
              </w:rPr>
              <w:t>漏</w:t>
            </w:r>
          </w:p>
          <w:p w:rsidR="00C111A3" w:rsidRDefault="00C111A3" w:rsidP="0090435F">
            <w:pPr>
              <w:spacing w:line="290" w:lineRule="exact"/>
              <w:rPr>
                <w:rFonts w:ascii="宋体" w:hAnsi="宋体"/>
              </w:rPr>
            </w:pPr>
            <w:r>
              <w:rPr>
                <w:rFonts w:ascii="宋体" w:hAnsi="宋体" w:hint="eastAsia"/>
              </w:rPr>
              <w:t>处</w:t>
            </w:r>
          </w:p>
          <w:p w:rsidR="00C111A3" w:rsidRDefault="00C111A3" w:rsidP="0090435F">
            <w:pPr>
              <w:spacing w:line="290"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11A3" w:rsidRDefault="00C111A3" w:rsidP="0090435F">
            <w:pPr>
              <w:spacing w:line="290" w:lineRule="exact"/>
              <w:rPr>
                <w:rFonts w:ascii="宋体" w:hAnsi="宋体"/>
                <w:bCs/>
                <w:szCs w:val="18"/>
              </w:rPr>
            </w:pPr>
            <w:r>
              <w:rPr>
                <w:rFonts w:ascii="宋体" w:hAnsi="宋体" w:hint="eastAsia"/>
                <w:szCs w:val="18"/>
              </w:rPr>
              <w:t>隔离泄漏污染区，限制出入。切断火源。建议应急处理人员戴自给正压式呼吸器，穿防酸碱工作服。用砂土、干燥石灰或苏打灰混合。避免扬尘，小心扫起，转移至安全场所。若大量泄漏，用塑料布、帆布覆盖。收集回收或运至废物处理场所处置。</w:t>
            </w:r>
          </w:p>
        </w:tc>
      </w:tr>
      <w:tr w:rsidR="00C111A3" w:rsidTr="0090435F">
        <w:trPr>
          <w:cantSplit/>
          <w:jc w:val="center"/>
        </w:trPr>
        <w:tc>
          <w:tcPr>
            <w:tcW w:w="489" w:type="dxa"/>
            <w:tcBorders>
              <w:top w:val="single" w:sz="4" w:space="0" w:color="auto"/>
              <w:left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rPr>
              <w:t>储</w:t>
            </w:r>
          </w:p>
          <w:p w:rsidR="00C111A3" w:rsidRDefault="00C111A3" w:rsidP="0090435F">
            <w:pPr>
              <w:spacing w:line="290"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C111A3" w:rsidRDefault="00C111A3" w:rsidP="0090435F">
            <w:pPr>
              <w:spacing w:line="290" w:lineRule="exact"/>
              <w:rPr>
                <w:rFonts w:ascii="宋体" w:hAnsi="宋体"/>
              </w:rPr>
            </w:pPr>
            <w:r>
              <w:rPr>
                <w:rFonts w:ascii="宋体" w:hAnsi="宋体" w:hint="eastAsia"/>
                <w:szCs w:val="18"/>
              </w:rPr>
              <w:t>储存于阴凉、干燥、通风良好的库房。远离火种、热源。相对湿度保持在75％以下。保持容器密封。应与酸类、氯代烃等分开存放，切忌混储。采用防爆型照明、通风设施。禁止使用易产生火花的机械设备和工具。储区应备有合适的材料收容泄漏物。铁路运输时应严格按照铁道部《危险货物运输规则》中的危险货物配装表进行配装。起运时包装要完整，装载应稳妥。运输过程中要确保容器不泄漏、不倒塌、不坠落、不损坏。严禁与酸类、氯代烃、食用化学品等混装混运。运输时运输车辆应配备相应品种和数量的消防器材及泄漏应急处理设备。</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A3"/>
    <w:rsid w:val="00C111A3"/>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4F570-B631-4869-811F-1F83FE2F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111A3"/>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111A3"/>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Company>zyhq</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